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02188" w14:textId="77777777" w:rsidR="0075290D" w:rsidRPr="0075290D" w:rsidRDefault="0075290D" w:rsidP="0075290D">
      <w:pPr>
        <w:widowControl/>
        <w:shd w:val="clear" w:color="auto" w:fill="FFFFFF"/>
        <w:spacing w:before="600" w:after="240" w:line="480" w:lineRule="atLeast"/>
        <w:outlineLvl w:val="1"/>
        <w:rPr>
          <w:rFonts w:ascii="Arial" w:eastAsia="Times New Roman" w:hAnsi="Arial" w:cs="Arial"/>
          <w:b/>
          <w:bCs/>
          <w:color w:val="1C2126"/>
          <w:sz w:val="42"/>
          <w:szCs w:val="42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42"/>
          <w:szCs w:val="42"/>
          <w:lang w:bidi="ar-SA"/>
        </w:rPr>
        <w:t>Разрешенные диапазоны раций</w:t>
      </w:r>
    </w:p>
    <w:p w14:paraId="2FE33014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Есть частоты, к которым может подключиться каждый радиолюбитель. Чтобы поддерживать связь с группой, достаточно настроить все устройства на одну и ту же частоту. </w:t>
      </w:r>
    </w:p>
    <w:p w14:paraId="39B848A8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Рассмотрим диапазоны, которыми можно пользоваться без разрешения.</w:t>
      </w:r>
    </w:p>
    <w:p w14:paraId="6DC82341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CB (</w:t>
      </w:r>
      <w:proofErr w:type="spellStart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Citizen</w:t>
      </w:r>
      <w:proofErr w:type="spellEnd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 xml:space="preserve"> </w:t>
      </w:r>
      <w:proofErr w:type="spellStart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Band</w:t>
      </w:r>
      <w:proofErr w:type="spellEnd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) – гражданский диапазон</w:t>
      </w:r>
    </w:p>
    <w:p w14:paraId="31FD66BB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Если ваша рация поддерживает диапазон CB, и ее мощность не превышает </w:t>
      </w: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10 Вт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, вы можете использовать любой из </w:t>
      </w: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40 каналов в диапазоне 26,965 – 27,405 МГц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. Шаг между каналами составляет 10 </w:t>
      </w: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кГц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.</w:t>
      </w:r>
    </w:p>
    <w:p w14:paraId="615ADFFC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Дальность связи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зависит от типа рации и условий местности.</w:t>
      </w:r>
    </w:p>
    <w:p w14:paraId="764FAE65" w14:textId="77777777" w:rsidR="0075290D" w:rsidRPr="0075290D" w:rsidRDefault="0075290D" w:rsidP="0075290D">
      <w:pPr>
        <w:widowControl/>
        <w:numPr>
          <w:ilvl w:val="0"/>
          <w:numId w:val="1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Портативные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(ручные) рации – от 1 до 5 км</w:t>
      </w:r>
    </w:p>
    <w:p w14:paraId="69E24F73" w14:textId="77777777" w:rsidR="0075290D" w:rsidRPr="0075290D" w:rsidRDefault="0075290D" w:rsidP="0075290D">
      <w:pPr>
        <w:widowControl/>
        <w:numPr>
          <w:ilvl w:val="0"/>
          <w:numId w:val="1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Автомобильные – от 5 до 15 км</w:t>
      </w:r>
    </w:p>
    <w:p w14:paraId="2A0EEB3C" w14:textId="77777777" w:rsidR="0075290D" w:rsidRPr="0075290D" w:rsidRDefault="0075290D" w:rsidP="0075290D">
      <w:pPr>
        <w:widowControl/>
        <w:numPr>
          <w:ilvl w:val="0"/>
          <w:numId w:val="1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Стационарные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(базовые) – от 15 до 80 км (при хороших погодных условиях и наличии антенны)</w:t>
      </w:r>
    </w:p>
    <w:p w14:paraId="19632B53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Преимущество CB-связи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– способность радиоволн огибать препятствия, что обеспечивает стабильную работу даже в густом лесу, горах или городской застройке.</w:t>
      </w:r>
    </w:p>
    <w:p w14:paraId="0C81D06B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Кто пользуется CB-рациями </w:t>
      </w:r>
    </w:p>
    <w:p w14:paraId="6B25545D" w14:textId="77777777" w:rsidR="0075290D" w:rsidRPr="0075290D" w:rsidRDefault="0075290D" w:rsidP="0075290D">
      <w:pPr>
        <w:widowControl/>
        <w:numPr>
          <w:ilvl w:val="0"/>
          <w:numId w:val="2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Дальнобойщики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– для обмена информацией на трассе (пробки, посты ДПС, объезды).</w:t>
      </w:r>
    </w:p>
    <w:p w14:paraId="1222562B" w14:textId="77777777" w:rsidR="0075290D" w:rsidRPr="0075290D" w:rsidRDefault="0075290D" w:rsidP="0075290D">
      <w:pPr>
        <w:widowControl/>
        <w:numPr>
          <w:ilvl w:val="0"/>
          <w:numId w:val="2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Капитаны маломерных судов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– яхт, катеров</w:t>
      </w:r>
    </w:p>
    <w:p w14:paraId="4A507621" w14:textId="77777777" w:rsidR="0075290D" w:rsidRPr="0075290D" w:rsidRDefault="0075290D" w:rsidP="0075290D">
      <w:pPr>
        <w:widowControl/>
        <w:numPr>
          <w:ilvl w:val="0"/>
          <w:numId w:val="2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Рыбаки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в прибрежной зоне</w:t>
      </w:r>
    </w:p>
    <w:p w14:paraId="0BD0A6E9" w14:textId="77777777" w:rsidR="0075290D" w:rsidRPr="0075290D" w:rsidRDefault="0075290D" w:rsidP="0075290D">
      <w:pPr>
        <w:widowControl/>
        <w:numPr>
          <w:ilvl w:val="0"/>
          <w:numId w:val="2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Сотрудники логистических компаний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– для связи между водителями грузовиков и диспетчерами</w:t>
      </w:r>
    </w:p>
    <w:p w14:paraId="5E9FE0BB" w14:textId="77777777" w:rsidR="0075290D" w:rsidRPr="0075290D" w:rsidRDefault="0075290D" w:rsidP="0075290D">
      <w:pPr>
        <w:widowControl/>
        <w:numPr>
          <w:ilvl w:val="0"/>
          <w:numId w:val="2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Туристические группы, охотники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– для координации в лесу, горах </w:t>
      </w:r>
    </w:p>
    <w:p w14:paraId="367D4698" w14:textId="77777777" w:rsidR="0075290D" w:rsidRPr="0075290D" w:rsidRDefault="0075290D" w:rsidP="0075290D">
      <w:pPr>
        <w:widowControl/>
        <w:numPr>
          <w:ilvl w:val="0"/>
          <w:numId w:val="2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Строительные бригады и сельхозпредприятия 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– для общения между операторами машин (кранов, тракторов, комбайнов) и диспетчерами</w:t>
      </w:r>
    </w:p>
    <w:p w14:paraId="7F09F4D4" w14:textId="77777777" w:rsidR="0075290D" w:rsidRPr="0075290D" w:rsidRDefault="0075290D" w:rsidP="0075290D">
      <w:pPr>
        <w:widowControl/>
        <w:numPr>
          <w:ilvl w:val="0"/>
          <w:numId w:val="2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Таксисты и курьеры 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– в регионах, где нет устойчивой мобильной связи</w:t>
      </w:r>
    </w:p>
    <w:p w14:paraId="52F74933" w14:textId="44C4ACEB" w:rsidR="005B32B4" w:rsidRDefault="005B32B4"/>
    <w:p w14:paraId="482A97ED" w14:textId="25132FCC" w:rsidR="0075290D" w:rsidRDefault="0075290D"/>
    <w:p w14:paraId="786B85C0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LPD (</w:t>
      </w:r>
      <w:proofErr w:type="spellStart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Low</w:t>
      </w:r>
      <w:proofErr w:type="spellEnd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 xml:space="preserve"> </w:t>
      </w:r>
      <w:proofErr w:type="spellStart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Power</w:t>
      </w:r>
      <w:proofErr w:type="spellEnd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 xml:space="preserve"> </w:t>
      </w:r>
      <w:proofErr w:type="spellStart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Device</w:t>
      </w:r>
      <w:proofErr w:type="spellEnd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) – диапазон маломощных раций</w:t>
      </w:r>
    </w:p>
    <w:p w14:paraId="4FF70B56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Так называют диапазон для портативных раций малой мощности. На нем доступно </w:t>
      </w: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69 каналов в диапазоне 433,075 – 434,775 МГц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. Шаг между каналами составляет </w:t>
      </w: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25 кГц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. Не требует лицензии в России при мощности до </w:t>
      </w: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10 Вт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. Если рация мощнее, то диапазон запрещен.</w:t>
      </w:r>
    </w:p>
    <w:p w14:paraId="537AD45B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Дальность связи</w:t>
      </w:r>
    </w:p>
    <w:p w14:paraId="2A319967" w14:textId="77777777" w:rsidR="0075290D" w:rsidRPr="0075290D" w:rsidRDefault="0075290D" w:rsidP="0075290D">
      <w:pPr>
        <w:widowControl/>
        <w:numPr>
          <w:ilvl w:val="0"/>
          <w:numId w:val="3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В городе – от 0,5 до 1 км (из-за помех от зданий)</w:t>
      </w:r>
    </w:p>
    <w:p w14:paraId="4BD6BEF0" w14:textId="77777777" w:rsidR="0075290D" w:rsidRPr="0075290D" w:rsidRDefault="0075290D" w:rsidP="0075290D">
      <w:pPr>
        <w:widowControl/>
        <w:numPr>
          <w:ilvl w:val="0"/>
          <w:numId w:val="3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На открытой местности – от 1 до 3 км (на прямой видимости)</w:t>
      </w:r>
    </w:p>
    <w:p w14:paraId="0867D1B6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Кто пользуется LPD-рациями</w:t>
      </w:r>
    </w:p>
    <w:p w14:paraId="11E4E266" w14:textId="77777777" w:rsidR="0075290D" w:rsidRPr="0075290D" w:rsidRDefault="0075290D" w:rsidP="0075290D">
      <w:pPr>
        <w:widowControl/>
        <w:numPr>
          <w:ilvl w:val="0"/>
          <w:numId w:val="4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Строительные бригады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– для общения между рабочими на объекте</w:t>
      </w:r>
    </w:p>
    <w:p w14:paraId="14CE2E23" w14:textId="77777777" w:rsidR="0075290D" w:rsidRPr="0075290D" w:rsidRDefault="0075290D" w:rsidP="0075290D">
      <w:pPr>
        <w:widowControl/>
        <w:numPr>
          <w:ilvl w:val="0"/>
          <w:numId w:val="4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Складская логистика 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– для координации грузчиков и сотрудников охраны</w:t>
      </w:r>
    </w:p>
    <w:p w14:paraId="44CCA857" w14:textId="77777777" w:rsidR="0075290D" w:rsidRPr="0075290D" w:rsidRDefault="0075290D" w:rsidP="0075290D">
      <w:pPr>
        <w:widowControl/>
        <w:numPr>
          <w:ilvl w:val="0"/>
          <w:numId w:val="4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Охранные службы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– для патрулирования территории</w:t>
      </w:r>
    </w:p>
    <w:p w14:paraId="7A62F136" w14:textId="77777777" w:rsidR="0075290D" w:rsidRPr="0075290D" w:rsidRDefault="0075290D" w:rsidP="0075290D">
      <w:pPr>
        <w:widowControl/>
        <w:numPr>
          <w:ilvl w:val="0"/>
          <w:numId w:val="4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Организаторы мероприятий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– для связи между сотрудниками на фестивалях, выставках</w:t>
      </w:r>
    </w:p>
    <w:p w14:paraId="40CC9C21" w14:textId="77777777" w:rsidR="0075290D" w:rsidRPr="0075290D" w:rsidRDefault="0075290D" w:rsidP="0075290D">
      <w:pPr>
        <w:widowControl/>
        <w:numPr>
          <w:ilvl w:val="0"/>
          <w:numId w:val="4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Туристы и рыбаки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– для короткой связи в походных условиях</w:t>
      </w:r>
    </w:p>
    <w:p w14:paraId="6C1D70A2" w14:textId="6795A91C" w:rsidR="0075290D" w:rsidRDefault="0075290D">
      <w:r>
        <w:rPr>
          <w:noProof/>
        </w:rPr>
        <w:lastRenderedPageBreak/>
        <w:drawing>
          <wp:inline distT="0" distB="0" distL="0" distR="0" wp14:anchorId="52B97F48" wp14:editId="453A45D4">
            <wp:extent cx="5940425" cy="356552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6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581DE" w14:textId="4C417B10" w:rsidR="0075290D" w:rsidRDefault="0075290D"/>
    <w:p w14:paraId="574ECB24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PMR (</w:t>
      </w:r>
      <w:proofErr w:type="spellStart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Private</w:t>
      </w:r>
      <w:proofErr w:type="spellEnd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 xml:space="preserve"> </w:t>
      </w:r>
      <w:proofErr w:type="spellStart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Mobile</w:t>
      </w:r>
      <w:proofErr w:type="spellEnd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 xml:space="preserve"> </w:t>
      </w:r>
      <w:proofErr w:type="spellStart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Radio</w:t>
      </w:r>
      <w:proofErr w:type="spellEnd"/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) – личный мобильный радиодиапазон</w:t>
      </w:r>
    </w:p>
    <w:p w14:paraId="04D4173F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PMR – это стандарт для компактных раций малой мощности, работающих в диапазоне</w:t>
      </w: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 446,000 – 446,100 МГц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. В этом диапазоне доступно </w:t>
      </w: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8 каналов с шагом 12,5 кГц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, а максимальная разрешенная мощность передатчика составляет </w:t>
      </w: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0,5 Вт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. Главное преимущество PMR – отсутствие необходимости получать лицензию на использование, что делает эти рации популярными среди любителей и профессионалов.</w:t>
      </w:r>
    </w:p>
    <w:p w14:paraId="578C8654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Главные преимущества PMR-раций – простота использования, компактность и доступная цена по сравнению с профессиональными решениями. Однако из-за малой мощности эти рации не подходят для связи на очень большие расстояния. В сложных условиях (густой лес, горная местность) связь может быть неустойчивой.</w:t>
      </w:r>
    </w:p>
    <w:p w14:paraId="450A386E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Дальность связи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зависит от условий местности. </w:t>
      </w:r>
    </w:p>
    <w:p w14:paraId="3423ADBA" w14:textId="77777777" w:rsidR="0075290D" w:rsidRPr="0075290D" w:rsidRDefault="0075290D" w:rsidP="0075290D">
      <w:pPr>
        <w:widowControl/>
        <w:numPr>
          <w:ilvl w:val="0"/>
          <w:numId w:val="5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В условиях городской застройки – от 1 до 2 км. </w:t>
      </w:r>
    </w:p>
    <w:p w14:paraId="57CC8346" w14:textId="77777777" w:rsidR="0075290D" w:rsidRPr="0075290D" w:rsidRDefault="0075290D" w:rsidP="0075290D">
      <w:pPr>
        <w:widowControl/>
        <w:numPr>
          <w:ilvl w:val="0"/>
          <w:numId w:val="5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В пригороде с малоэтажными постройками – от 2 до 5 км. </w:t>
      </w:r>
    </w:p>
    <w:p w14:paraId="5BD4F1F0" w14:textId="77777777" w:rsidR="0075290D" w:rsidRPr="0075290D" w:rsidRDefault="0075290D" w:rsidP="0075290D">
      <w:pPr>
        <w:widowControl/>
        <w:numPr>
          <w:ilvl w:val="0"/>
          <w:numId w:val="5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На открытой местности (в поле, в горах или на воде) – от 10 до 15 км при хороших погодных условиях. </w:t>
      </w:r>
    </w:p>
    <w:p w14:paraId="13527868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 xml:space="preserve">На дальность влияет рельеф местности, погодные условия. </w:t>
      </w:r>
      <w:proofErr w:type="gramStart"/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Так,  сильный</w:t>
      </w:r>
      <w:proofErr w:type="gramEnd"/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 xml:space="preserve"> дождь может снизить дальность в 2 – 3 раза.</w:t>
      </w:r>
    </w:p>
    <w:p w14:paraId="5DE1D6B1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Кто пользуется PMR-рациями</w:t>
      </w:r>
    </w:p>
    <w:p w14:paraId="3BF624E2" w14:textId="77777777" w:rsidR="0075290D" w:rsidRPr="0075290D" w:rsidRDefault="0075290D" w:rsidP="0075290D">
      <w:pPr>
        <w:widowControl/>
        <w:numPr>
          <w:ilvl w:val="0"/>
          <w:numId w:val="6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Охотники и рыбаки</w:t>
      </w:r>
    </w:p>
    <w:p w14:paraId="6CF1D11C" w14:textId="77777777" w:rsidR="0075290D" w:rsidRPr="0075290D" w:rsidRDefault="0075290D" w:rsidP="0075290D">
      <w:pPr>
        <w:widowControl/>
        <w:numPr>
          <w:ilvl w:val="0"/>
          <w:numId w:val="6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Туристические группы</w:t>
      </w:r>
    </w:p>
    <w:p w14:paraId="13F0054D" w14:textId="77777777" w:rsidR="0075290D" w:rsidRPr="0075290D" w:rsidRDefault="0075290D" w:rsidP="0075290D">
      <w:pPr>
        <w:widowControl/>
        <w:numPr>
          <w:ilvl w:val="0"/>
          <w:numId w:val="6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Охранники торговых центров, сотрудники мероприятий и строительных бригад</w:t>
      </w:r>
    </w:p>
    <w:p w14:paraId="071AE6F0" w14:textId="2224EA74" w:rsidR="0075290D" w:rsidRDefault="0075290D">
      <w:r>
        <w:rPr>
          <w:noProof/>
        </w:rPr>
        <w:drawing>
          <wp:inline distT="0" distB="0" distL="0" distR="0" wp14:anchorId="2558BDEF" wp14:editId="73FBE8F5">
            <wp:extent cx="3695700" cy="149020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720" cy="1520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329E5" w14:textId="23354282" w:rsidR="0075290D" w:rsidRDefault="0075290D"/>
    <w:p w14:paraId="29340A41" w14:textId="77777777" w:rsidR="0075290D" w:rsidRPr="0075290D" w:rsidRDefault="0075290D" w:rsidP="0075290D">
      <w:pPr>
        <w:widowControl/>
        <w:shd w:val="clear" w:color="auto" w:fill="FFFFFF"/>
        <w:spacing w:before="600" w:after="240" w:line="480" w:lineRule="atLeast"/>
        <w:outlineLvl w:val="1"/>
        <w:rPr>
          <w:rFonts w:ascii="Arial" w:eastAsia="Times New Roman" w:hAnsi="Arial" w:cs="Arial"/>
          <w:b/>
          <w:bCs/>
          <w:color w:val="1C2126"/>
          <w:sz w:val="42"/>
          <w:szCs w:val="42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42"/>
          <w:szCs w:val="42"/>
          <w:lang w:bidi="ar-SA"/>
        </w:rPr>
        <w:t>Диапазоны частот для раций, требующие разрешения</w:t>
      </w:r>
    </w:p>
    <w:p w14:paraId="4C7A30C3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lastRenderedPageBreak/>
        <w:t>Радиолюбители могут получить доступ к специальным диапазонам, но для этого необходимо оформить соответствующую категорию и позывной. </w:t>
      </w:r>
    </w:p>
    <w:p w14:paraId="06AD77D1" w14:textId="77777777" w:rsidR="0075290D" w:rsidRPr="0075290D" w:rsidRDefault="0075290D" w:rsidP="0075290D">
      <w:pPr>
        <w:widowControl/>
        <w:numPr>
          <w:ilvl w:val="0"/>
          <w:numId w:val="7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VHF (144 – 146 МГц)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– оптимален для связи на открытой местности с дальностью до 15 км</w:t>
      </w:r>
    </w:p>
    <w:p w14:paraId="47DA51A3" w14:textId="77777777" w:rsidR="0075290D" w:rsidRPr="0075290D" w:rsidRDefault="0075290D" w:rsidP="0075290D">
      <w:pPr>
        <w:widowControl/>
        <w:numPr>
          <w:ilvl w:val="0"/>
          <w:numId w:val="7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UHF (430 – 440 МГц) 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– лучше подходит для городских условий с радиусом действия 1 – 3 км</w:t>
      </w:r>
    </w:p>
    <w:p w14:paraId="1D7AA359" w14:textId="77777777" w:rsidR="0075290D" w:rsidRPr="0075290D" w:rsidRDefault="0075290D" w:rsidP="0075290D">
      <w:pPr>
        <w:widowControl/>
        <w:numPr>
          <w:ilvl w:val="0"/>
          <w:numId w:val="7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КВ (7000 – 7200 кГц) 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– используется для дальней связи</w:t>
      </w:r>
    </w:p>
    <w:p w14:paraId="04D94B9A" w14:textId="77777777" w:rsidR="0075290D" w:rsidRPr="0075290D" w:rsidRDefault="0075290D" w:rsidP="0075290D">
      <w:pPr>
        <w:widowControl/>
        <w:numPr>
          <w:ilvl w:val="0"/>
          <w:numId w:val="7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LB (30 – 50 МГц) 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– обеспечивает связь до 40 км, хорошо огибает препятствия. Используется государственными и коммерческими организациями, для морской связи «судно – берег», между удаленными объектами (шахты, месторождения). Некоторые частоты, например, 41,8 МГц для скорой помощи) недоступны.</w:t>
      </w:r>
    </w:p>
    <w:p w14:paraId="4D453FDB" w14:textId="1F360440" w:rsidR="0075290D" w:rsidRDefault="0075290D"/>
    <w:p w14:paraId="764DD2A7" w14:textId="229754D8" w:rsidR="0075290D" w:rsidRDefault="0075290D"/>
    <w:p w14:paraId="414FDFAC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Для работы в диапазонах VHF/UHF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 достаточно получения категории через ГРЧЦ, без дополнительного согласования с Роскомнадзором. </w:t>
      </w: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Процедура оформления LB диапазона сложнее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: сначала нужно обратиться в ГРЧЦ, затем – в Роскомнадзор.</w:t>
      </w:r>
    </w:p>
    <w:p w14:paraId="3044B190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В России есть </w:t>
      </w: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4 категории радиолюбителей</w:t>
      </w: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. Чтобы получить нужную категорию, необходимо сдать экзамен в радиочастотном центре вашего округа. После этого на сайте Главного радиочастотного центра можно подать заявку на получение позывного.</w:t>
      </w:r>
    </w:p>
    <w:p w14:paraId="565CA040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4-я категория (начальная)</w:t>
      </w:r>
    </w:p>
    <w:p w14:paraId="3A7CA745" w14:textId="77777777" w:rsidR="0075290D" w:rsidRPr="0075290D" w:rsidRDefault="0075290D" w:rsidP="0075290D">
      <w:pPr>
        <w:widowControl/>
        <w:numPr>
          <w:ilvl w:val="0"/>
          <w:numId w:val="8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Требования: знание правил работы в эфире</w:t>
      </w:r>
    </w:p>
    <w:p w14:paraId="5B29CABF" w14:textId="77777777" w:rsidR="0075290D" w:rsidRPr="0075290D" w:rsidRDefault="0075290D" w:rsidP="0075290D">
      <w:pPr>
        <w:widowControl/>
        <w:numPr>
          <w:ilvl w:val="0"/>
          <w:numId w:val="8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Мощность рации: до 5 Вт</w:t>
      </w:r>
    </w:p>
    <w:p w14:paraId="6D53E291" w14:textId="77777777" w:rsidR="0075290D" w:rsidRPr="0075290D" w:rsidRDefault="0075290D" w:rsidP="0075290D">
      <w:pPr>
        <w:widowControl/>
        <w:numPr>
          <w:ilvl w:val="0"/>
          <w:numId w:val="8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Особенности: обязательная передача позывного </w:t>
      </w:r>
    </w:p>
    <w:p w14:paraId="4627C511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3-я категория</w:t>
      </w:r>
    </w:p>
    <w:p w14:paraId="7EC008B2" w14:textId="77777777" w:rsidR="0075290D" w:rsidRPr="0075290D" w:rsidRDefault="0075290D" w:rsidP="0075290D">
      <w:pPr>
        <w:widowControl/>
        <w:numPr>
          <w:ilvl w:val="0"/>
          <w:numId w:val="9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Требования: базовые знания радиотехники, настройка оборудования</w:t>
      </w:r>
    </w:p>
    <w:p w14:paraId="281A879B" w14:textId="77777777" w:rsidR="0075290D" w:rsidRPr="0075290D" w:rsidRDefault="0075290D" w:rsidP="0075290D">
      <w:pPr>
        <w:widowControl/>
        <w:numPr>
          <w:ilvl w:val="0"/>
          <w:numId w:val="9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Мощность рации: до 10 Вт</w:t>
      </w:r>
    </w:p>
    <w:p w14:paraId="1CD1115D" w14:textId="77777777" w:rsidR="0075290D" w:rsidRPr="0075290D" w:rsidRDefault="0075290D" w:rsidP="0075290D">
      <w:pPr>
        <w:widowControl/>
        <w:numPr>
          <w:ilvl w:val="0"/>
          <w:numId w:val="9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Дополнительные возможности: доступ к КВ-диапазонам (7 000 – 7 200 кГц)</w:t>
      </w:r>
    </w:p>
    <w:p w14:paraId="1B93DE46" w14:textId="77777777" w:rsidR="0075290D" w:rsidRPr="0075290D" w:rsidRDefault="0075290D" w:rsidP="0075290D">
      <w:pPr>
        <w:widowControl/>
        <w:numPr>
          <w:ilvl w:val="0"/>
          <w:numId w:val="9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Применение: популярен среди дальнобойщиков и как резервный канал связи</w:t>
      </w:r>
    </w:p>
    <w:p w14:paraId="12C2F3D5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2-я категория</w:t>
      </w:r>
    </w:p>
    <w:p w14:paraId="5C10E208" w14:textId="77777777" w:rsidR="0075290D" w:rsidRPr="0075290D" w:rsidRDefault="0075290D" w:rsidP="0075290D">
      <w:pPr>
        <w:widowControl/>
        <w:numPr>
          <w:ilvl w:val="0"/>
          <w:numId w:val="10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Требования: углубленные технические знания, опыт работы от 1 года в третьей категории</w:t>
      </w:r>
    </w:p>
    <w:p w14:paraId="0EBC3AD4" w14:textId="77777777" w:rsidR="0075290D" w:rsidRPr="0075290D" w:rsidRDefault="0075290D" w:rsidP="0075290D">
      <w:pPr>
        <w:widowControl/>
        <w:numPr>
          <w:ilvl w:val="0"/>
          <w:numId w:val="10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Мощность рации: до 100 Вт</w:t>
      </w:r>
    </w:p>
    <w:p w14:paraId="66299C66" w14:textId="77777777" w:rsidR="0075290D" w:rsidRPr="0075290D" w:rsidRDefault="0075290D" w:rsidP="0075290D">
      <w:pPr>
        <w:widowControl/>
        <w:numPr>
          <w:ilvl w:val="0"/>
          <w:numId w:val="10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Особенности: разрешены современные цифровые режимы связи</w:t>
      </w:r>
    </w:p>
    <w:p w14:paraId="6561D689" w14:textId="77777777" w:rsidR="0075290D" w:rsidRPr="0075290D" w:rsidRDefault="0075290D" w:rsidP="0075290D">
      <w:pPr>
        <w:widowControl/>
        <w:shd w:val="clear" w:color="auto" w:fill="FFFFFF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b/>
          <w:bCs/>
          <w:color w:val="1C2126"/>
          <w:sz w:val="21"/>
          <w:szCs w:val="21"/>
          <w:lang w:bidi="ar-SA"/>
        </w:rPr>
        <w:t>1-я категория (высшая)</w:t>
      </w:r>
    </w:p>
    <w:p w14:paraId="75702BAB" w14:textId="77777777" w:rsidR="0075290D" w:rsidRPr="0075290D" w:rsidRDefault="0075290D" w:rsidP="0075290D">
      <w:pPr>
        <w:widowControl/>
        <w:numPr>
          <w:ilvl w:val="0"/>
          <w:numId w:val="11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Требования: владение азбукой Морзе, стаж от 2 лет во второй категории</w:t>
      </w:r>
    </w:p>
    <w:p w14:paraId="6B484085" w14:textId="77777777" w:rsidR="0075290D" w:rsidRPr="0075290D" w:rsidRDefault="0075290D" w:rsidP="0075290D">
      <w:pPr>
        <w:widowControl/>
        <w:numPr>
          <w:ilvl w:val="0"/>
          <w:numId w:val="11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Мощность рации: до 500 Вт</w:t>
      </w:r>
    </w:p>
    <w:p w14:paraId="4DE022D4" w14:textId="77777777" w:rsidR="0075290D" w:rsidRPr="0075290D" w:rsidRDefault="0075290D" w:rsidP="0075290D">
      <w:pPr>
        <w:widowControl/>
        <w:numPr>
          <w:ilvl w:val="0"/>
          <w:numId w:val="11"/>
        </w:numPr>
        <w:shd w:val="clear" w:color="auto" w:fill="FFFFFF"/>
        <w:ind w:left="0"/>
        <w:rPr>
          <w:rFonts w:ascii="Arial" w:eastAsia="Times New Roman" w:hAnsi="Arial" w:cs="Arial"/>
          <w:color w:val="1C2126"/>
          <w:lang w:bidi="ar-SA"/>
        </w:rPr>
      </w:pPr>
      <w:r w:rsidRPr="0075290D">
        <w:rPr>
          <w:rFonts w:ascii="Arial" w:eastAsia="Times New Roman" w:hAnsi="Arial" w:cs="Arial"/>
          <w:color w:val="1C2126"/>
          <w:sz w:val="21"/>
          <w:szCs w:val="21"/>
          <w:lang w:bidi="ar-SA"/>
        </w:rPr>
        <w:t>Возможности: работа в международных сетях</w:t>
      </w:r>
    </w:p>
    <w:p w14:paraId="229EA5D5" w14:textId="2AA50A3D" w:rsidR="0075290D" w:rsidRDefault="0075290D"/>
    <w:p w14:paraId="60CA219C" w14:textId="77777777" w:rsidR="0075290D" w:rsidRPr="0075290D" w:rsidRDefault="0075290D" w:rsidP="0075290D">
      <w:pPr>
        <w:pStyle w:val="2"/>
        <w:shd w:val="clear" w:color="auto" w:fill="FFFFFF"/>
        <w:spacing w:before="600" w:beforeAutospacing="0" w:after="240" w:afterAutospacing="0" w:line="480" w:lineRule="atLeast"/>
        <w:rPr>
          <w:rFonts w:ascii="Arial" w:hAnsi="Arial" w:cs="Arial"/>
          <w:color w:val="1C2126"/>
          <w:sz w:val="32"/>
          <w:szCs w:val="32"/>
        </w:rPr>
      </w:pPr>
      <w:r w:rsidRPr="0075290D">
        <w:rPr>
          <w:rFonts w:ascii="Arial" w:hAnsi="Arial" w:cs="Arial"/>
          <w:color w:val="1C2126"/>
          <w:sz w:val="32"/>
          <w:szCs w:val="32"/>
        </w:rPr>
        <w:t>Запрещенные частоты радиостанций для рации: о чем нужно знать</w:t>
      </w:r>
    </w:p>
    <w:p w14:paraId="45784B84" w14:textId="77777777" w:rsidR="0075290D" w:rsidRDefault="0075290D" w:rsidP="0075290D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1C2126"/>
        </w:rPr>
      </w:pPr>
      <w:r>
        <w:rPr>
          <w:rStyle w:val="a7"/>
          <w:rFonts w:ascii="Arial" w:hAnsi="Arial" w:cs="Arial"/>
          <w:color w:val="1C2126"/>
          <w:sz w:val="21"/>
          <w:szCs w:val="21"/>
        </w:rPr>
        <w:t>1. Об ограничениях по частотам</w:t>
      </w:r>
    </w:p>
    <w:p w14:paraId="32F5EBBC" w14:textId="77777777" w:rsidR="0075290D" w:rsidRDefault="0075290D" w:rsidP="0075290D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1C2126"/>
        </w:rPr>
      </w:pPr>
      <w:r>
        <w:rPr>
          <w:rFonts w:ascii="Arial" w:hAnsi="Arial" w:cs="Arial"/>
          <w:color w:val="1C2126"/>
          <w:sz w:val="21"/>
          <w:szCs w:val="21"/>
        </w:rPr>
        <w:t>За государственными службами и ведомствами закреплены свои частоты. Подключаться к ним запрещено. За нарушение предусмотрены предупреждение или штраф, размер которого зависит, от того, кем является нарушитель. Штраф радиолюбителю может составить 1 000 – 1 500 рублей, а юридическому лицу – 15 000 – 30 000. Суд также может принять решение о конфискации радиостанции.</w:t>
      </w:r>
    </w:p>
    <w:p w14:paraId="5B5DCE1E" w14:textId="0947CC63" w:rsidR="0075290D" w:rsidRDefault="0075290D">
      <w:r>
        <w:rPr>
          <w:noProof/>
        </w:rPr>
        <w:drawing>
          <wp:inline distT="0" distB="0" distL="0" distR="0" wp14:anchorId="268941FB" wp14:editId="01392B89">
            <wp:extent cx="3942610" cy="2219325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826" cy="2233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8AC7D" w14:textId="5C692FD6" w:rsidR="0075290D" w:rsidRDefault="0075290D">
      <w:pPr>
        <w:rPr>
          <w:rFonts w:ascii="Arial" w:hAnsi="Arial" w:cs="Arial"/>
          <w:color w:val="1C2126"/>
          <w:sz w:val="21"/>
          <w:szCs w:val="21"/>
          <w:shd w:val="clear" w:color="auto" w:fill="FFFFFF"/>
        </w:rPr>
      </w:pPr>
      <w:r>
        <w:rPr>
          <w:rStyle w:val="a7"/>
          <w:rFonts w:ascii="Arial" w:hAnsi="Arial" w:cs="Arial"/>
          <w:color w:val="1C2126"/>
          <w:sz w:val="21"/>
          <w:szCs w:val="21"/>
          <w:shd w:val="clear" w:color="auto" w:fill="FFFFFF"/>
        </w:rPr>
        <w:lastRenderedPageBreak/>
        <w:t>Нужно выбирать правильный тип рации</w:t>
      </w:r>
      <w:r>
        <w:rPr>
          <w:rFonts w:ascii="Arial" w:hAnsi="Arial" w:cs="Arial"/>
          <w:color w:val="1C2126"/>
          <w:sz w:val="21"/>
          <w:szCs w:val="21"/>
          <w:shd w:val="clear" w:color="auto" w:fill="FFFFFF"/>
        </w:rPr>
        <w:t>. Для базовых нужд использовать разрешенные диапазоны, которые не требуют лицензии (PMR, LPD, CB). Идеальный вариант – рации без ручного переключения частот с настройкой через компьютер.</w:t>
      </w:r>
    </w:p>
    <w:p w14:paraId="4A5D1A9B" w14:textId="125B39D9" w:rsidR="0075290D" w:rsidRDefault="0075290D"/>
    <w:p w14:paraId="50C6FEC4" w14:textId="7D28833C" w:rsidR="002E04CB" w:rsidRDefault="002E04CB"/>
    <w:p w14:paraId="163F936E" w14:textId="2007958A" w:rsidR="002E04CB" w:rsidRDefault="002E04CB"/>
    <w:p w14:paraId="5E0099E9" w14:textId="581D641F" w:rsidR="002E04CB" w:rsidRDefault="002E04CB"/>
    <w:p w14:paraId="7A96E95A" w14:textId="0A8317B6" w:rsidR="002E04CB" w:rsidRDefault="002E04CB"/>
    <w:p w14:paraId="623157E3" w14:textId="1A059734" w:rsidR="002E04CB" w:rsidRDefault="002E04CB"/>
    <w:p w14:paraId="63866368" w14:textId="35A06B7E" w:rsidR="002E04CB" w:rsidRDefault="002E04CB"/>
    <w:p w14:paraId="66488B06" w14:textId="080A659C" w:rsidR="002E04CB" w:rsidRDefault="002E04CB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0"/>
        <w:gridCol w:w="5341"/>
      </w:tblGrid>
      <w:tr w:rsidR="002E04CB" w:rsidRPr="002E04CB" w14:paraId="6E5B8228" w14:textId="77777777" w:rsidTr="002E04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0CF4B8" w14:textId="77777777" w:rsidR="002E04CB" w:rsidRPr="002E04CB" w:rsidRDefault="002E04CB" w:rsidP="002E04CB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666666"/>
                <w:sz w:val="23"/>
                <w:szCs w:val="23"/>
                <w:lang w:bidi="ar-SA"/>
              </w:rPr>
            </w:pPr>
            <w:bookmarkStart w:id="0" w:name="_GoBack" w:colFirst="0" w:colLast="1"/>
            <w:r w:rsidRPr="002E04CB">
              <w:rPr>
                <w:rFonts w:ascii="Arial" w:eastAsia="Times New Roman" w:hAnsi="Arial" w:cs="Arial"/>
                <w:b/>
                <w:bCs/>
                <w:color w:val="666666"/>
                <w:sz w:val="23"/>
                <w:szCs w:val="23"/>
                <w:lang w:bidi="ar-SA"/>
              </w:rPr>
              <w:t>Диапазон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151F38" w14:textId="77777777" w:rsidR="002E04CB" w:rsidRPr="002E04CB" w:rsidRDefault="002E04CB" w:rsidP="002E04CB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666666"/>
                <w:sz w:val="23"/>
                <w:szCs w:val="23"/>
                <w:lang w:bidi="ar-SA"/>
              </w:rPr>
            </w:pPr>
            <w:r w:rsidRPr="002E04CB">
              <w:rPr>
                <w:rFonts w:ascii="Arial" w:eastAsia="Times New Roman" w:hAnsi="Arial" w:cs="Arial"/>
                <w:b/>
                <w:bCs/>
                <w:color w:val="666666"/>
                <w:sz w:val="23"/>
                <w:szCs w:val="23"/>
                <w:lang w:bidi="ar-SA"/>
              </w:rPr>
              <w:t>Назначение</w:t>
            </w:r>
          </w:p>
        </w:tc>
      </w:tr>
      <w:bookmarkEnd w:id="0"/>
      <w:tr w:rsidR="002E04CB" w:rsidRPr="002E04CB" w14:paraId="53836C06" w14:textId="77777777" w:rsidTr="002E04CB">
        <w:tc>
          <w:tcPr>
            <w:tcW w:w="0" w:type="auto"/>
            <w:tcBorders>
              <w:top w:val="outset" w:sz="6" w:space="0" w:color="ECECEC"/>
              <w:left w:val="outset" w:sz="6" w:space="0" w:color="ECECEC"/>
              <w:bottom w:val="outset" w:sz="6" w:space="0" w:color="ECECEC"/>
              <w:right w:val="outset" w:sz="6" w:space="0" w:color="ECECE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9D1811" w14:textId="77777777" w:rsidR="002E04CB" w:rsidRPr="002E04CB" w:rsidRDefault="002E04CB" w:rsidP="002E04CB">
            <w:pPr>
              <w:widowControl/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</w:pPr>
            <w:r w:rsidRPr="002E04CB"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  <w:t>118-137 МГц</w:t>
            </w:r>
          </w:p>
        </w:tc>
        <w:tc>
          <w:tcPr>
            <w:tcW w:w="0" w:type="auto"/>
            <w:tcBorders>
              <w:top w:val="outset" w:sz="6" w:space="0" w:color="ECECEC"/>
              <w:left w:val="outset" w:sz="6" w:space="0" w:color="ECECEC"/>
              <w:bottom w:val="outset" w:sz="6" w:space="0" w:color="ECECEC"/>
              <w:right w:val="outset" w:sz="6" w:space="0" w:color="ECECE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B10E6D" w14:textId="77777777" w:rsidR="002E04CB" w:rsidRPr="002E04CB" w:rsidRDefault="002E04CB" w:rsidP="002E04CB">
            <w:pPr>
              <w:widowControl/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</w:pPr>
            <w:r w:rsidRPr="002E04CB"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  <w:t>Авиация</w:t>
            </w:r>
          </w:p>
        </w:tc>
      </w:tr>
      <w:tr w:rsidR="002E04CB" w:rsidRPr="002E04CB" w14:paraId="005F4326" w14:textId="77777777" w:rsidTr="002E04CB">
        <w:tc>
          <w:tcPr>
            <w:tcW w:w="0" w:type="auto"/>
            <w:tcBorders>
              <w:top w:val="outset" w:sz="6" w:space="0" w:color="ECECEC"/>
              <w:left w:val="outset" w:sz="6" w:space="0" w:color="ECECEC"/>
              <w:bottom w:val="outset" w:sz="6" w:space="0" w:color="ECECEC"/>
              <w:right w:val="outset" w:sz="6" w:space="0" w:color="ECECE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3D408E7" w14:textId="77777777" w:rsidR="002E04CB" w:rsidRPr="002E04CB" w:rsidRDefault="002E04CB" w:rsidP="002E04CB">
            <w:pPr>
              <w:widowControl/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</w:pPr>
            <w:r w:rsidRPr="002E04CB"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  <w:t>148-149 МГц, 171-173 МГц</w:t>
            </w:r>
          </w:p>
        </w:tc>
        <w:tc>
          <w:tcPr>
            <w:tcW w:w="0" w:type="auto"/>
            <w:tcBorders>
              <w:top w:val="outset" w:sz="6" w:space="0" w:color="ECECEC"/>
              <w:left w:val="outset" w:sz="6" w:space="0" w:color="ECECEC"/>
              <w:bottom w:val="outset" w:sz="6" w:space="0" w:color="ECECEC"/>
              <w:right w:val="outset" w:sz="6" w:space="0" w:color="ECECE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66873F" w14:textId="77777777" w:rsidR="002E04CB" w:rsidRPr="002E04CB" w:rsidRDefault="002E04CB" w:rsidP="002E04CB">
            <w:pPr>
              <w:widowControl/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</w:pPr>
            <w:r w:rsidRPr="002E04CB"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  <w:t>МВД России</w:t>
            </w:r>
          </w:p>
        </w:tc>
      </w:tr>
      <w:tr w:rsidR="002E04CB" w:rsidRPr="002E04CB" w14:paraId="01639456" w14:textId="77777777" w:rsidTr="002E04CB">
        <w:tc>
          <w:tcPr>
            <w:tcW w:w="0" w:type="auto"/>
            <w:tcBorders>
              <w:top w:val="outset" w:sz="6" w:space="0" w:color="ECECEC"/>
              <w:left w:val="outset" w:sz="6" w:space="0" w:color="ECECEC"/>
              <w:bottom w:val="outset" w:sz="6" w:space="0" w:color="ECECEC"/>
              <w:right w:val="outset" w:sz="6" w:space="0" w:color="ECECE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19FB250" w14:textId="77777777" w:rsidR="002E04CB" w:rsidRPr="002E04CB" w:rsidRDefault="002E04CB" w:rsidP="002E04CB">
            <w:pPr>
              <w:widowControl/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</w:pPr>
            <w:r w:rsidRPr="002E04CB"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  <w:t>406-407 МГц</w:t>
            </w:r>
          </w:p>
        </w:tc>
        <w:tc>
          <w:tcPr>
            <w:tcW w:w="0" w:type="auto"/>
            <w:tcBorders>
              <w:top w:val="outset" w:sz="6" w:space="0" w:color="ECECEC"/>
              <w:left w:val="outset" w:sz="6" w:space="0" w:color="ECECEC"/>
              <w:bottom w:val="outset" w:sz="6" w:space="0" w:color="ECECEC"/>
              <w:right w:val="outset" w:sz="6" w:space="0" w:color="ECECE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6889908" w14:textId="77777777" w:rsidR="002E04CB" w:rsidRPr="002E04CB" w:rsidRDefault="002E04CB" w:rsidP="002E04CB">
            <w:pPr>
              <w:widowControl/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</w:pPr>
            <w:r w:rsidRPr="002E04CB"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  <w:t>КОСПАС-САРСАТ — спутниковые радиомаяки</w:t>
            </w:r>
          </w:p>
        </w:tc>
      </w:tr>
      <w:tr w:rsidR="002E04CB" w:rsidRPr="002E04CB" w14:paraId="298D9380" w14:textId="77777777" w:rsidTr="002E04CB">
        <w:tc>
          <w:tcPr>
            <w:tcW w:w="0" w:type="auto"/>
            <w:tcBorders>
              <w:top w:val="outset" w:sz="6" w:space="0" w:color="ECECEC"/>
              <w:left w:val="outset" w:sz="6" w:space="0" w:color="ECECEC"/>
              <w:bottom w:val="outset" w:sz="6" w:space="0" w:color="ECECEC"/>
              <w:right w:val="outset" w:sz="6" w:space="0" w:color="ECECE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43E6535" w14:textId="77777777" w:rsidR="002E04CB" w:rsidRPr="002E04CB" w:rsidRDefault="002E04CB" w:rsidP="002E04CB">
            <w:pPr>
              <w:widowControl/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</w:pPr>
            <w:r w:rsidRPr="002E04CB"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  <w:t>328,6-335,4 МГц</w:t>
            </w:r>
          </w:p>
        </w:tc>
        <w:tc>
          <w:tcPr>
            <w:tcW w:w="0" w:type="auto"/>
            <w:tcBorders>
              <w:top w:val="outset" w:sz="6" w:space="0" w:color="ECECEC"/>
              <w:left w:val="outset" w:sz="6" w:space="0" w:color="ECECEC"/>
              <w:bottom w:val="outset" w:sz="6" w:space="0" w:color="ECECEC"/>
              <w:right w:val="outset" w:sz="6" w:space="0" w:color="ECECE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8BD8469" w14:textId="77777777" w:rsidR="002E04CB" w:rsidRPr="002E04CB" w:rsidRDefault="002E04CB" w:rsidP="002E04CB">
            <w:pPr>
              <w:widowControl/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</w:pPr>
            <w:proofErr w:type="spellStart"/>
            <w:r w:rsidRPr="002E04CB"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  <w:t>Авианавигация</w:t>
            </w:r>
            <w:proofErr w:type="spellEnd"/>
          </w:p>
        </w:tc>
      </w:tr>
      <w:tr w:rsidR="002E04CB" w:rsidRPr="002E04CB" w14:paraId="674D9745" w14:textId="77777777" w:rsidTr="002E04CB">
        <w:tc>
          <w:tcPr>
            <w:tcW w:w="0" w:type="auto"/>
            <w:tcBorders>
              <w:top w:val="outset" w:sz="6" w:space="0" w:color="ECECEC"/>
              <w:left w:val="outset" w:sz="6" w:space="0" w:color="ECECEC"/>
              <w:bottom w:val="outset" w:sz="6" w:space="0" w:color="ECECEC"/>
              <w:right w:val="outset" w:sz="6" w:space="0" w:color="ECECE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76069CC" w14:textId="77777777" w:rsidR="002E04CB" w:rsidRPr="002E04CB" w:rsidRDefault="002E04CB" w:rsidP="002E04CB">
            <w:pPr>
              <w:widowControl/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</w:pPr>
            <w:r w:rsidRPr="002E04CB"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  <w:t>393-254 МГц</w:t>
            </w:r>
          </w:p>
        </w:tc>
        <w:tc>
          <w:tcPr>
            <w:tcW w:w="0" w:type="auto"/>
            <w:tcBorders>
              <w:top w:val="outset" w:sz="6" w:space="0" w:color="ECECEC"/>
              <w:left w:val="outset" w:sz="6" w:space="0" w:color="ECECEC"/>
              <w:bottom w:val="outset" w:sz="6" w:space="0" w:color="ECECEC"/>
              <w:right w:val="outset" w:sz="6" w:space="0" w:color="ECECE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8C777DA" w14:textId="77777777" w:rsidR="002E04CB" w:rsidRPr="002E04CB" w:rsidRDefault="002E04CB" w:rsidP="002E04CB">
            <w:pPr>
              <w:widowControl/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</w:pPr>
            <w:r w:rsidRPr="002E04CB"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  <w:t>Минобороны РФ</w:t>
            </w:r>
          </w:p>
        </w:tc>
      </w:tr>
      <w:tr w:rsidR="002E04CB" w:rsidRPr="002E04CB" w14:paraId="49F99579" w14:textId="77777777" w:rsidTr="002E04CB">
        <w:tc>
          <w:tcPr>
            <w:tcW w:w="0" w:type="auto"/>
            <w:tcBorders>
              <w:top w:val="outset" w:sz="6" w:space="0" w:color="ECECEC"/>
              <w:left w:val="outset" w:sz="6" w:space="0" w:color="ECECEC"/>
              <w:bottom w:val="outset" w:sz="6" w:space="0" w:color="ECECEC"/>
              <w:right w:val="outset" w:sz="6" w:space="0" w:color="ECECE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6B1314C" w14:textId="77777777" w:rsidR="002E04CB" w:rsidRPr="002E04CB" w:rsidRDefault="002E04CB" w:rsidP="002E04CB">
            <w:pPr>
              <w:widowControl/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</w:pPr>
            <w:r w:rsidRPr="002E04CB"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  <w:t>450-470 МГц</w:t>
            </w:r>
          </w:p>
        </w:tc>
        <w:tc>
          <w:tcPr>
            <w:tcW w:w="0" w:type="auto"/>
            <w:tcBorders>
              <w:top w:val="outset" w:sz="6" w:space="0" w:color="ECECEC"/>
              <w:left w:val="outset" w:sz="6" w:space="0" w:color="ECECEC"/>
              <w:bottom w:val="outset" w:sz="6" w:space="0" w:color="ECECEC"/>
              <w:right w:val="outset" w:sz="6" w:space="0" w:color="ECECE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6BCF46B" w14:textId="77777777" w:rsidR="002E04CB" w:rsidRPr="002E04CB" w:rsidRDefault="002E04CB" w:rsidP="002E04CB">
            <w:pPr>
              <w:widowControl/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</w:pPr>
            <w:r w:rsidRPr="002E04CB">
              <w:rPr>
                <w:rFonts w:ascii="Arial" w:eastAsia="Times New Roman" w:hAnsi="Arial" w:cs="Arial"/>
                <w:color w:val="666666"/>
                <w:sz w:val="23"/>
                <w:szCs w:val="23"/>
                <w:lang w:bidi="ar-SA"/>
              </w:rPr>
              <w:t>Служебные каналы</w:t>
            </w:r>
          </w:p>
        </w:tc>
      </w:tr>
    </w:tbl>
    <w:p w14:paraId="11E8D1E3" w14:textId="06E80C51" w:rsidR="002E04CB" w:rsidRDefault="002E04CB"/>
    <w:p w14:paraId="0F2D2C3C" w14:textId="5306C519" w:rsidR="002E04CB" w:rsidRDefault="002E04CB"/>
    <w:p w14:paraId="45C43EFA" w14:textId="14B0D012" w:rsidR="002E04CB" w:rsidRDefault="002E04CB"/>
    <w:p w14:paraId="5E2AEE72" w14:textId="300A7630" w:rsidR="002E04CB" w:rsidRDefault="002E04CB"/>
    <w:p w14:paraId="1C64E30F" w14:textId="65678532" w:rsidR="002E04CB" w:rsidRDefault="002E04CB"/>
    <w:p w14:paraId="02B3E364" w14:textId="77777777" w:rsidR="002E04CB" w:rsidRPr="00FA3708" w:rsidRDefault="002E04CB" w:rsidP="00FA3708">
      <w:pPr>
        <w:rPr>
          <w:rFonts w:ascii="Times New Roman" w:hAnsi="Times New Roman" w:cs="Times New Roman"/>
          <w:lang w:bidi="ar-SA"/>
        </w:rPr>
      </w:pPr>
      <w:r w:rsidRPr="00FA3708">
        <w:rPr>
          <w:rFonts w:ascii="Times New Roman" w:hAnsi="Times New Roman" w:cs="Times New Roman"/>
          <w:lang w:bidi="ar-SA"/>
        </w:rPr>
        <w:t>Некоторые разрешённые диапазоны частот для раций в России:</w:t>
      </w:r>
    </w:p>
    <w:p w14:paraId="4A27126C" w14:textId="77777777" w:rsidR="002E04CB" w:rsidRPr="00FA3708" w:rsidRDefault="002E04CB" w:rsidP="00FA3708">
      <w:pPr>
        <w:rPr>
          <w:rFonts w:ascii="Times New Roman" w:hAnsi="Times New Roman" w:cs="Times New Roman"/>
          <w:lang w:bidi="ar-SA"/>
        </w:rPr>
      </w:pPr>
      <w:r w:rsidRPr="00FA3708">
        <w:rPr>
          <w:rFonts w:ascii="Times New Roman" w:hAnsi="Times New Roman" w:cs="Times New Roman"/>
          <w:b/>
          <w:bCs/>
          <w:lang w:bidi="ar-SA"/>
        </w:rPr>
        <w:t>LPD (433,075–434,775 МГц)</w:t>
      </w:r>
      <w:r w:rsidRPr="00FA3708">
        <w:rPr>
          <w:rFonts w:ascii="Times New Roman" w:hAnsi="Times New Roman" w:cs="Times New Roman"/>
          <w:lang w:bidi="ar-SA"/>
        </w:rPr>
        <w:t> — 69 каналов, мощность до 0,01 Вт (на практике — до 0,5 Вт с несъёмной антенной). Подходит для связи на короткие расстояния.</w:t>
      </w:r>
    </w:p>
    <w:p w14:paraId="57FAA1B0" w14:textId="77777777" w:rsidR="002E04CB" w:rsidRPr="00FA3708" w:rsidRDefault="002E04CB" w:rsidP="00FA3708">
      <w:pPr>
        <w:rPr>
          <w:rFonts w:ascii="Times New Roman" w:hAnsi="Times New Roman" w:cs="Times New Roman"/>
          <w:lang w:bidi="ar-SA"/>
        </w:rPr>
      </w:pPr>
      <w:r w:rsidRPr="00FA3708">
        <w:rPr>
          <w:rFonts w:ascii="Times New Roman" w:hAnsi="Times New Roman" w:cs="Times New Roman"/>
          <w:b/>
          <w:bCs/>
          <w:lang w:bidi="ar-SA"/>
        </w:rPr>
        <w:t>PMR (446,000–446,200 МГц)</w:t>
      </w:r>
      <w:r w:rsidRPr="00FA3708">
        <w:rPr>
          <w:rFonts w:ascii="Times New Roman" w:hAnsi="Times New Roman" w:cs="Times New Roman"/>
          <w:lang w:bidi="ar-SA"/>
        </w:rPr>
        <w:t> — 8 каналов, мощность до 0,5 Вт, только с несъёмной антенной. Используется для туристов, автомобилистов, охраны.</w:t>
      </w:r>
    </w:p>
    <w:p w14:paraId="4519AF5C" w14:textId="77777777" w:rsidR="002E04CB" w:rsidRPr="00FA3708" w:rsidRDefault="002E04CB" w:rsidP="00FA3708">
      <w:pPr>
        <w:rPr>
          <w:rFonts w:ascii="Times New Roman" w:hAnsi="Times New Roman" w:cs="Times New Roman"/>
          <w:lang w:bidi="ar-SA"/>
        </w:rPr>
      </w:pPr>
      <w:r w:rsidRPr="00FA3708">
        <w:rPr>
          <w:rFonts w:ascii="Times New Roman" w:hAnsi="Times New Roman" w:cs="Times New Roman"/>
          <w:b/>
          <w:bCs/>
          <w:lang w:bidi="ar-SA"/>
        </w:rPr>
        <w:t>CB (26,965–27,405 МГц)</w:t>
      </w:r>
      <w:r w:rsidRPr="00FA3708">
        <w:rPr>
          <w:rFonts w:ascii="Times New Roman" w:hAnsi="Times New Roman" w:cs="Times New Roman"/>
          <w:lang w:bidi="ar-SA"/>
        </w:rPr>
        <w:t> — 40 каналов, мощность до 10 Вт. Часто используется дальнобойщиками и автолюбителями для связи в дороге.</w:t>
      </w:r>
    </w:p>
    <w:p w14:paraId="4F6DCBB2" w14:textId="7B1A6F7F" w:rsidR="002E04CB" w:rsidRPr="00FA3708" w:rsidRDefault="002E04CB" w:rsidP="00FA3708">
      <w:pPr>
        <w:rPr>
          <w:rFonts w:ascii="Times New Roman" w:hAnsi="Times New Roman" w:cs="Times New Roman"/>
        </w:rPr>
      </w:pPr>
    </w:p>
    <w:p w14:paraId="21864DBE" w14:textId="77777777" w:rsidR="00FA3708" w:rsidRPr="00FA3708" w:rsidRDefault="00FA3708" w:rsidP="00FA3708">
      <w:pPr>
        <w:rPr>
          <w:rFonts w:ascii="Times New Roman" w:hAnsi="Times New Roman" w:cs="Times New Roman"/>
          <w:sz w:val="30"/>
          <w:szCs w:val="30"/>
          <w:lang w:bidi="ar-SA"/>
        </w:rPr>
      </w:pPr>
      <w:r w:rsidRPr="00FA3708">
        <w:rPr>
          <w:rFonts w:ascii="Times New Roman" w:hAnsi="Times New Roman" w:cs="Times New Roman"/>
          <w:sz w:val="30"/>
          <w:szCs w:val="30"/>
        </w:rPr>
        <w:t>Запрещенные</w:t>
      </w:r>
    </w:p>
    <w:p w14:paraId="38612BB8" w14:textId="77777777" w:rsidR="00FA3708" w:rsidRPr="00FA3708" w:rsidRDefault="00FA3708" w:rsidP="00FA3708">
      <w:pPr>
        <w:rPr>
          <w:rFonts w:ascii="Times New Roman" w:hAnsi="Times New Roman" w:cs="Times New Roman"/>
        </w:rPr>
      </w:pPr>
      <w:r w:rsidRPr="00FA3708">
        <w:rPr>
          <w:rFonts w:ascii="Times New Roman" w:hAnsi="Times New Roman" w:cs="Times New Roman"/>
        </w:rPr>
        <w:t>Некоторые диапазоны, которые запрещены для частного использования:</w:t>
      </w:r>
    </w:p>
    <w:p w14:paraId="02D70671" w14:textId="77777777" w:rsidR="00FA3708" w:rsidRPr="00FA3708" w:rsidRDefault="00FA3708" w:rsidP="00FA3708">
      <w:pPr>
        <w:rPr>
          <w:rFonts w:ascii="Times New Roman" w:hAnsi="Times New Roman" w:cs="Times New Roman"/>
        </w:rPr>
      </w:pPr>
      <w:r w:rsidRPr="00FA3708">
        <w:rPr>
          <w:rStyle w:val="a7"/>
          <w:rFonts w:ascii="Times New Roman" w:hAnsi="Times New Roman" w:cs="Times New Roman"/>
        </w:rPr>
        <w:t>148–149 МГц, 171–173 МГц, 450–470 МГц</w:t>
      </w:r>
      <w:r w:rsidRPr="00FA3708">
        <w:rPr>
          <w:rFonts w:ascii="Times New Roman" w:hAnsi="Times New Roman" w:cs="Times New Roman"/>
        </w:rPr>
        <w:t> — полиция, ДПС, МВД.</w:t>
      </w:r>
    </w:p>
    <w:p w14:paraId="0E1ED34D" w14:textId="77777777" w:rsidR="00FA3708" w:rsidRPr="00FA3708" w:rsidRDefault="00FA3708" w:rsidP="00FA3708">
      <w:pPr>
        <w:rPr>
          <w:rFonts w:ascii="Times New Roman" w:hAnsi="Times New Roman" w:cs="Times New Roman"/>
        </w:rPr>
      </w:pPr>
      <w:r w:rsidRPr="00FA3708">
        <w:rPr>
          <w:rStyle w:val="a7"/>
          <w:rFonts w:ascii="Times New Roman" w:hAnsi="Times New Roman" w:cs="Times New Roman"/>
        </w:rPr>
        <w:t>136–137 МГц</w:t>
      </w:r>
      <w:r w:rsidRPr="00FA3708">
        <w:rPr>
          <w:rFonts w:ascii="Times New Roman" w:hAnsi="Times New Roman" w:cs="Times New Roman"/>
        </w:rPr>
        <w:t> — космическая связь («Космос–Земля»).</w:t>
      </w:r>
    </w:p>
    <w:p w14:paraId="4F9CF7EE" w14:textId="77777777" w:rsidR="00FA3708" w:rsidRPr="00FA3708" w:rsidRDefault="00FA3708" w:rsidP="00FA3708">
      <w:pPr>
        <w:rPr>
          <w:rFonts w:ascii="Times New Roman" w:hAnsi="Times New Roman" w:cs="Times New Roman"/>
        </w:rPr>
      </w:pPr>
      <w:r w:rsidRPr="00FA3708">
        <w:rPr>
          <w:rStyle w:val="a7"/>
          <w:rFonts w:ascii="Times New Roman" w:hAnsi="Times New Roman" w:cs="Times New Roman"/>
        </w:rPr>
        <w:t>149–171 МГц</w:t>
      </w:r>
      <w:r w:rsidRPr="00FA3708">
        <w:rPr>
          <w:rFonts w:ascii="Times New Roman" w:hAnsi="Times New Roman" w:cs="Times New Roman"/>
        </w:rPr>
        <w:t> — правительственная и ведомственная связь.</w:t>
      </w:r>
    </w:p>
    <w:p w14:paraId="53E056D4" w14:textId="77777777" w:rsidR="00FA3708" w:rsidRPr="00FA3708" w:rsidRDefault="00FA3708" w:rsidP="00FA3708">
      <w:pPr>
        <w:rPr>
          <w:rFonts w:ascii="Times New Roman" w:hAnsi="Times New Roman" w:cs="Times New Roman"/>
        </w:rPr>
      </w:pPr>
      <w:r w:rsidRPr="00FA3708">
        <w:rPr>
          <w:rStyle w:val="a7"/>
          <w:rFonts w:ascii="Times New Roman" w:hAnsi="Times New Roman" w:cs="Times New Roman"/>
        </w:rPr>
        <w:t>173–174 МГц</w:t>
      </w:r>
      <w:r w:rsidRPr="00FA3708">
        <w:rPr>
          <w:rFonts w:ascii="Times New Roman" w:hAnsi="Times New Roman" w:cs="Times New Roman"/>
        </w:rPr>
        <w:t> — Министерство обороны РФ.</w:t>
      </w:r>
    </w:p>
    <w:p w14:paraId="606FD609" w14:textId="77777777" w:rsidR="00FA3708" w:rsidRPr="00FA3708" w:rsidRDefault="00FA3708" w:rsidP="00FA3708">
      <w:pPr>
        <w:rPr>
          <w:rFonts w:ascii="Times New Roman" w:hAnsi="Times New Roman" w:cs="Times New Roman"/>
        </w:rPr>
      </w:pPr>
      <w:r w:rsidRPr="00FA3708">
        <w:rPr>
          <w:rStyle w:val="a7"/>
          <w:rFonts w:ascii="Times New Roman" w:hAnsi="Times New Roman" w:cs="Times New Roman"/>
        </w:rPr>
        <w:t>406–407 МГц</w:t>
      </w:r>
      <w:r w:rsidRPr="00FA3708">
        <w:rPr>
          <w:rFonts w:ascii="Times New Roman" w:hAnsi="Times New Roman" w:cs="Times New Roman"/>
        </w:rPr>
        <w:t> — спутниковые аварийные маяки (система КОСПАС-САРСАТ).</w:t>
      </w:r>
    </w:p>
    <w:p w14:paraId="3D72FB00" w14:textId="77777777" w:rsidR="00FA3708" w:rsidRPr="00FA3708" w:rsidRDefault="00FA3708" w:rsidP="00FA3708">
      <w:pPr>
        <w:rPr>
          <w:rFonts w:ascii="Times New Roman" w:hAnsi="Times New Roman" w:cs="Times New Roman"/>
        </w:rPr>
      </w:pPr>
      <w:r w:rsidRPr="00FA3708">
        <w:rPr>
          <w:rStyle w:val="a7"/>
          <w:rFonts w:ascii="Times New Roman" w:hAnsi="Times New Roman" w:cs="Times New Roman"/>
        </w:rPr>
        <w:t>495–505 МГц</w:t>
      </w:r>
      <w:r w:rsidRPr="00FA3708">
        <w:rPr>
          <w:rFonts w:ascii="Times New Roman" w:hAnsi="Times New Roman" w:cs="Times New Roman"/>
        </w:rPr>
        <w:t> — международные частоты для сигналов бедствия (азбука Морзе).</w:t>
      </w:r>
    </w:p>
    <w:p w14:paraId="41935C41" w14:textId="77777777" w:rsidR="00FA3708" w:rsidRPr="00FA3708" w:rsidRDefault="00FA3708" w:rsidP="00FA3708">
      <w:pPr>
        <w:rPr>
          <w:rFonts w:ascii="Times New Roman" w:hAnsi="Times New Roman" w:cs="Times New Roman"/>
        </w:rPr>
      </w:pPr>
    </w:p>
    <w:sectPr w:rsidR="00FA3708" w:rsidRPr="00FA3708" w:rsidSect="0075290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31E5B"/>
    <w:multiLevelType w:val="multilevel"/>
    <w:tmpl w:val="73002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A5EA1"/>
    <w:multiLevelType w:val="multilevel"/>
    <w:tmpl w:val="321E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131693"/>
    <w:multiLevelType w:val="multilevel"/>
    <w:tmpl w:val="62EA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FC0306"/>
    <w:multiLevelType w:val="multilevel"/>
    <w:tmpl w:val="47EA4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175F2F"/>
    <w:multiLevelType w:val="multilevel"/>
    <w:tmpl w:val="ADD2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1668FE"/>
    <w:multiLevelType w:val="multilevel"/>
    <w:tmpl w:val="67D49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FD30FA"/>
    <w:multiLevelType w:val="multilevel"/>
    <w:tmpl w:val="46D0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CB59D3"/>
    <w:multiLevelType w:val="multilevel"/>
    <w:tmpl w:val="9D32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832098"/>
    <w:multiLevelType w:val="multilevel"/>
    <w:tmpl w:val="2D22B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E70631"/>
    <w:multiLevelType w:val="multilevel"/>
    <w:tmpl w:val="869A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B71B64"/>
    <w:multiLevelType w:val="multilevel"/>
    <w:tmpl w:val="2598A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9E3AE5"/>
    <w:multiLevelType w:val="multilevel"/>
    <w:tmpl w:val="3FDE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BB2CF4"/>
    <w:multiLevelType w:val="multilevel"/>
    <w:tmpl w:val="975AF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2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0"/>
  </w:num>
  <w:num w:numId="10">
    <w:abstractNumId w:val="9"/>
  </w:num>
  <w:num w:numId="11">
    <w:abstractNumId w:val="4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30"/>
    <w:rsid w:val="000459CE"/>
    <w:rsid w:val="002E04CB"/>
    <w:rsid w:val="003A55A8"/>
    <w:rsid w:val="005B32B4"/>
    <w:rsid w:val="0075290D"/>
    <w:rsid w:val="00BE44A7"/>
    <w:rsid w:val="00BF2830"/>
    <w:rsid w:val="00FA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7163"/>
  <w15:chartTrackingRefBased/>
  <w15:docId w15:val="{85D7A2A6-BFC5-49C7-B064-AB1085AC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ourier New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5A8"/>
    <w:pPr>
      <w:widowControl w:val="0"/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ru-RU" w:bidi="ru-RU"/>
    </w:rPr>
  </w:style>
  <w:style w:type="paragraph" w:styleId="2">
    <w:name w:val="heading 2"/>
    <w:basedOn w:val="a"/>
    <w:link w:val="20"/>
    <w:uiPriority w:val="9"/>
    <w:qFormat/>
    <w:rsid w:val="0075290D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ограмма обычный"/>
    <w:basedOn w:val="a"/>
    <w:qFormat/>
    <w:rsid w:val="003A55A8"/>
    <w:pPr>
      <w:widowControl/>
      <w:spacing w:line="360" w:lineRule="auto"/>
      <w:ind w:firstLine="709"/>
      <w:jc w:val="both"/>
    </w:pPr>
    <w:rPr>
      <w:rFonts w:ascii="Times New Roman" w:eastAsia="Calibri" w:hAnsi="Times New Roman" w:cs="Times New Roman"/>
      <w:color w:val="auto"/>
      <w:szCs w:val="22"/>
      <w:lang w:eastAsia="en-US" w:bidi="ar-SA"/>
    </w:rPr>
  </w:style>
  <w:style w:type="paragraph" w:customStyle="1" w:styleId="a4">
    <w:name w:val="Программа заголовок"/>
    <w:basedOn w:val="a"/>
    <w:qFormat/>
    <w:rsid w:val="003A55A8"/>
    <w:pPr>
      <w:pageBreakBefore/>
      <w:widowControl/>
      <w:spacing w:after="240" w:line="360" w:lineRule="auto"/>
      <w:jc w:val="center"/>
      <w:outlineLvl w:val="0"/>
    </w:pPr>
    <w:rPr>
      <w:rFonts w:ascii="Times New Roman" w:eastAsia="Calibri" w:hAnsi="Times New Roman" w:cs="Times New Roman"/>
      <w:b/>
      <w:caps/>
      <w:color w:val="auto"/>
      <w:szCs w:val="22"/>
      <w:lang w:eastAsia="en-US" w:bidi="ar-SA"/>
    </w:rPr>
  </w:style>
  <w:style w:type="paragraph" w:styleId="a5">
    <w:name w:val="List Paragraph"/>
    <w:basedOn w:val="a"/>
    <w:uiPriority w:val="99"/>
    <w:qFormat/>
    <w:rsid w:val="003A55A8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7529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7">
    <w:name w:val="Strong"/>
    <w:basedOn w:val="a0"/>
    <w:uiPriority w:val="22"/>
    <w:qFormat/>
    <w:rsid w:val="0075290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529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uturismarkdown-listitem">
    <w:name w:val="futurismarkdown-listitem"/>
    <w:basedOn w:val="a"/>
    <w:rsid w:val="002E04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4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893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35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Гилязов</dc:creator>
  <cp:keywords/>
  <dc:description/>
  <cp:lastModifiedBy>Андрей Гилязов</cp:lastModifiedBy>
  <cp:revision>2</cp:revision>
  <dcterms:created xsi:type="dcterms:W3CDTF">2025-09-18T18:45:00Z</dcterms:created>
  <dcterms:modified xsi:type="dcterms:W3CDTF">2025-09-18T18:45:00Z</dcterms:modified>
</cp:coreProperties>
</file>